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FF" w:rsidRDefault="00573659" w:rsidP="00573659">
      <w:pPr>
        <w:jc w:val="center"/>
        <w:rPr>
          <w:rFonts w:ascii="Times New Roman" w:hAnsi="Times New Roman" w:cs="Times New Roman"/>
          <w:b/>
        </w:rPr>
      </w:pPr>
      <w:proofErr w:type="gramStart"/>
      <w:r w:rsidRPr="00573659">
        <w:rPr>
          <w:rFonts w:ascii="Times New Roman" w:hAnsi="Times New Roman" w:cs="Times New Roman"/>
          <w:b/>
          <w:sz w:val="24"/>
          <w:szCs w:val="24"/>
        </w:rPr>
        <w:t>Информация о материально-техническом обеспечении образовательной деятельности (в том числе о</w:t>
      </w:r>
      <w:r w:rsidRPr="00573659">
        <w:rPr>
          <w:rFonts w:ascii="Times New Roman" w:hAnsi="Times New Roman" w:cs="Times New Roman"/>
          <w:b/>
        </w:rPr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 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</w:t>
      </w:r>
      <w:proofErr w:type="gramEnd"/>
      <w:r w:rsidRPr="00573659">
        <w:rPr>
          <w:rFonts w:ascii="Times New Roman" w:hAnsi="Times New Roman" w:cs="Times New Roman"/>
          <w:b/>
        </w:rPr>
        <w:t xml:space="preserve">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</w:r>
    </w:p>
    <w:p w:rsidR="0058651D" w:rsidRDefault="0058651D" w:rsidP="00B24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A28" w:rsidRPr="00790967" w:rsidRDefault="00457A28" w:rsidP="00457A28">
      <w:pPr>
        <w:pStyle w:val="a5"/>
        <w:tabs>
          <w:tab w:val="left" w:pos="0"/>
          <w:tab w:val="left" w:pos="9781"/>
        </w:tabs>
        <w:ind w:right="29" w:firstLine="567"/>
        <w:jc w:val="both"/>
        <w:rPr>
          <w:rFonts w:ascii="Times New Roman" w:eastAsiaTheme="minorHAnsi" w:hAnsi="Times New Roman"/>
          <w:b/>
          <w:color w:val="EEECE1" w:themeColor="background2"/>
          <w:sz w:val="24"/>
          <w:szCs w:val="24"/>
        </w:rPr>
      </w:pPr>
      <w:r w:rsidRPr="00790967">
        <w:rPr>
          <w:rFonts w:ascii="Times New Roman" w:hAnsi="Times New Roman"/>
          <w:sz w:val="24"/>
          <w:szCs w:val="24"/>
        </w:rPr>
        <w:t>Материально-техническая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база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детского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дома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позволяет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обеспечить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условия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для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безопасной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жизнедеятельности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воспитанников,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сохранения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и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укрепления их психического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и физического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здоровья,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разностороннего</w:t>
      </w:r>
      <w:r w:rsidRPr="007909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развития и</w:t>
      </w:r>
      <w:r w:rsidRPr="007909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социальной</w:t>
      </w:r>
      <w:r w:rsidRPr="007909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0967">
        <w:rPr>
          <w:rFonts w:ascii="Times New Roman" w:hAnsi="Times New Roman"/>
          <w:sz w:val="24"/>
          <w:szCs w:val="24"/>
        </w:rPr>
        <w:t>адаптации.</w:t>
      </w:r>
    </w:p>
    <w:p w:rsidR="00B246BA" w:rsidRDefault="0058651D" w:rsidP="00B24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246BA">
        <w:rPr>
          <w:rFonts w:ascii="Times New Roman" w:hAnsi="Times New Roman" w:cs="Times New Roman"/>
          <w:color w:val="000000"/>
          <w:lang w:eastAsia="ru-RU" w:bidi="ru-RU"/>
        </w:rPr>
        <w:t>Материальная база ГКУ «Детский дом №10» обеспечивает возможность эффективной организации образовательно-воспитательного процесса. Площади и помещения согласно списку (Таблица 1) соответствуют санитарно-эпидемиологическим и противопожарным требованиям.</w:t>
      </w:r>
    </w:p>
    <w:p w:rsidR="00125E50" w:rsidRDefault="00125E50" w:rsidP="00B24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62403E" w:rsidRDefault="0062403E" w:rsidP="00B24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7"/>
        <w:tblW w:w="0" w:type="auto"/>
        <w:tblLook w:val="04A0"/>
      </w:tblPr>
      <w:tblGrid>
        <w:gridCol w:w="1668"/>
        <w:gridCol w:w="6008"/>
        <w:gridCol w:w="7678"/>
      </w:tblGrid>
      <w:tr w:rsidR="0062403E" w:rsidTr="007A3685">
        <w:tc>
          <w:tcPr>
            <w:tcW w:w="1668" w:type="dxa"/>
            <w:vAlign w:val="center"/>
          </w:tcPr>
          <w:p w:rsidR="0062403E" w:rsidRPr="00B246BA" w:rsidRDefault="0062403E" w:rsidP="0051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A"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>№</w:t>
            </w:r>
            <w:r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46BA"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B246BA"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B246BA"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8" w:type="dxa"/>
            <w:vAlign w:val="center"/>
          </w:tcPr>
          <w:p w:rsidR="0062403E" w:rsidRPr="00B246BA" w:rsidRDefault="0062403E" w:rsidP="0051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>Кабинеты</w:t>
            </w:r>
          </w:p>
        </w:tc>
        <w:tc>
          <w:tcPr>
            <w:tcW w:w="7678" w:type="dxa"/>
            <w:vAlign w:val="center"/>
          </w:tcPr>
          <w:p w:rsidR="0062403E" w:rsidRPr="00B246BA" w:rsidRDefault="0062403E" w:rsidP="0051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A"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>Вид и назначение зданий, строений, сооружений, помещений, территории (учебные, учебно-вспомогательные, подсобные, административные и др.) с указанием площади (м</w:t>
            </w:r>
            <w:proofErr w:type="gramStart"/>
            <w:r w:rsidRPr="00B246BA">
              <w:rPr>
                <w:rStyle w:val="2"/>
                <w:rFonts w:eastAsia="Tahoma"/>
                <w:b w:val="0"/>
                <w:bCs w:val="0"/>
                <w:sz w:val="24"/>
                <w:szCs w:val="24"/>
                <w:vertAlign w:val="superscript"/>
              </w:rPr>
              <w:t>2</w:t>
            </w:r>
            <w:proofErr w:type="gramEnd"/>
            <w:r w:rsidRPr="00B246BA">
              <w:rPr>
                <w:rStyle w:val="2"/>
                <w:rFonts w:eastAsia="Tahoma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62403E" w:rsidTr="008B4EC6">
        <w:tc>
          <w:tcPr>
            <w:tcW w:w="1668" w:type="dxa"/>
            <w:vAlign w:val="center"/>
          </w:tcPr>
          <w:p w:rsidR="0062403E" w:rsidRPr="00B246BA" w:rsidRDefault="0062403E" w:rsidP="0051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BA"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246BA">
              <w:rPr>
                <w:rStyle w:val="2Tahoma12pt"/>
                <w:rFonts w:ascii="Times New Roman" w:eastAsiaTheme="minorHAnsi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08" w:type="dxa"/>
            <w:vAlign w:val="center"/>
          </w:tcPr>
          <w:p w:rsidR="0062403E" w:rsidRPr="00B246BA" w:rsidRDefault="0062403E" w:rsidP="00516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 xml:space="preserve">Помещения, </w:t>
            </w:r>
            <w:r w:rsidRPr="00B246BA"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комнаты:</w:t>
            </w:r>
          </w:p>
        </w:tc>
        <w:tc>
          <w:tcPr>
            <w:tcW w:w="7678" w:type="dxa"/>
            <w:vAlign w:val="center"/>
          </w:tcPr>
          <w:p w:rsidR="0062403E" w:rsidRPr="00086BC3" w:rsidRDefault="0062403E" w:rsidP="005162F2">
            <w:pPr>
              <w:pStyle w:val="a5"/>
              <w:tabs>
                <w:tab w:val="left" w:pos="0"/>
                <w:tab w:val="left" w:pos="9781"/>
              </w:tabs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BC3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двухэтажном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здании.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 xml:space="preserve">проживают в группах, созданных по квартирному типу. </w:t>
            </w:r>
            <w:r w:rsidRPr="00086B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Воспитанники проживают по семейному типу, в отдельных изолированных группах, количество групп – 4, количество воспитанников в группе 8 человек, в одной группе проживает – 6 человек, (так как там находятся дети до 4 – </w:t>
            </w:r>
            <w:proofErr w:type="spellStart"/>
            <w:r w:rsidRPr="00086B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86B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лет); </w:t>
            </w:r>
          </w:p>
          <w:p w:rsidR="0062403E" w:rsidRDefault="0062403E" w:rsidP="00516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6E2699">
              <w:rPr>
                <w:rFonts w:ascii="Times New Roman" w:hAnsi="Times New Roman"/>
                <w:color w:val="000000"/>
                <w:sz w:val="24"/>
                <w:szCs w:val="24"/>
              </w:rPr>
              <w:t>В группе имеются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2403E" w:rsidRDefault="0062403E" w:rsidP="00516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2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 спальни на 4 человека: оборудованы кроватями, прикроватные коврики, прикроватными тумбочками, плательными шкафами, </w:t>
            </w:r>
          </w:p>
          <w:p w:rsidR="0062403E" w:rsidRDefault="0062403E" w:rsidP="00516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2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санузла и ванная комната, </w:t>
            </w:r>
          </w:p>
          <w:p w:rsidR="0062403E" w:rsidRPr="006E2699" w:rsidRDefault="0062403E" w:rsidP="00516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2699">
              <w:rPr>
                <w:rFonts w:ascii="Times New Roman" w:hAnsi="Times New Roman"/>
                <w:color w:val="000000"/>
                <w:sz w:val="24"/>
                <w:szCs w:val="24"/>
              </w:rPr>
              <w:t>имеется гладильная доска, сушилка, стиральная машинка автомат;</w:t>
            </w:r>
          </w:p>
          <w:p w:rsidR="0062403E" w:rsidRPr="006E2699" w:rsidRDefault="0062403E" w:rsidP="00516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комната оборудована мягким уголком, корпусной мебелью, </w:t>
            </w:r>
            <w:proofErr w:type="gramStart"/>
            <w:r w:rsidRPr="006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6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видео апп</w:t>
            </w:r>
            <w:r w:rsidRPr="006E2699">
              <w:rPr>
                <w:rFonts w:ascii="Times New Roman" w:hAnsi="Times New Roman"/>
                <w:color w:val="000000"/>
                <w:sz w:val="24"/>
                <w:szCs w:val="24"/>
              </w:rPr>
              <w:t>аратурой и музыкальным центром. И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гровой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6E269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       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сюжетных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игр,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продуктивной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 w:rsidRPr="006E269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деятельности детей. Все игры и игрушки доступны для детей. Оформлены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уголки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для дидактических игр.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имеют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игрушки,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книги,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которые хранятся в их комнате или в других помещениях, отведенных под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группы;</w:t>
            </w:r>
          </w:p>
          <w:p w:rsidR="0062403E" w:rsidRPr="006E2699" w:rsidRDefault="0062403E" w:rsidP="00516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2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2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класс оборудован письменными столами, стульями, корпусной мебелью для хранения книг и учебных пособий, компьютером </w:t>
            </w:r>
            <w:r w:rsidRPr="006E2699"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с выходом в интернет;</w:t>
            </w:r>
          </w:p>
          <w:p w:rsidR="0062403E" w:rsidRPr="00086BC3" w:rsidRDefault="0062403E" w:rsidP="005162F2">
            <w:pPr>
              <w:pStyle w:val="a5"/>
              <w:tabs>
                <w:tab w:val="left" w:pos="0"/>
                <w:tab w:val="left" w:pos="9781"/>
              </w:tabs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 xml:space="preserve"> фойе 1 этажа корпуса детского дома организовано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активно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используется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родителей, опекунов, лиц, желающих удочерить (усыновить) или взять под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опеку</w:t>
            </w:r>
            <w:r w:rsidRPr="00086B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ребенка,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B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086B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086B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86B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86BC3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62403E" w:rsidRPr="006E2699" w:rsidRDefault="0062403E" w:rsidP="005162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3. Кабинет - 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семейный центр, где в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детей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 xml:space="preserve">находятся большой овальный стол для проведения мероприятий, стулья, </w:t>
            </w:r>
            <w:proofErr w:type="spellStart"/>
            <w:r w:rsidRPr="006E2699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6E2699">
              <w:rPr>
                <w:rFonts w:ascii="Times New Roman" w:hAnsi="Times New Roman"/>
                <w:sz w:val="24"/>
                <w:szCs w:val="24"/>
              </w:rPr>
              <w:t xml:space="preserve"> оборудование, компьютер, ноутбук с выходом в интернет. Связь и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обмен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r w:rsidRPr="006E26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E26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2699">
              <w:rPr>
                <w:rFonts w:ascii="Times New Roman" w:hAnsi="Times New Roman"/>
                <w:sz w:val="24"/>
                <w:szCs w:val="24"/>
              </w:rPr>
              <w:t>электронной почты;</w:t>
            </w:r>
          </w:p>
          <w:p w:rsidR="0062403E" w:rsidRDefault="0062403E" w:rsidP="005162F2">
            <w:pPr>
              <w:pStyle w:val="a5"/>
              <w:tabs>
                <w:tab w:val="left" w:pos="0"/>
              </w:tabs>
              <w:ind w:right="23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абинет</w:t>
            </w:r>
            <w:r w:rsidRPr="00790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психолога, социального педагога;</w:t>
            </w:r>
            <w:r w:rsidRPr="00790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62403E" w:rsidRPr="00696174" w:rsidRDefault="0062403E" w:rsidP="005162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6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5. </w:t>
            </w:r>
            <w:r w:rsidRPr="00FF460C">
              <w:rPr>
                <w:rFonts w:ascii="Times New Roman" w:hAnsi="Times New Roman"/>
                <w:sz w:val="24"/>
                <w:szCs w:val="24"/>
              </w:rPr>
              <w:t>Медицинский блок, который включает в себя кабинет врача, процедурный кабинет, изолятор обеспечен всем необходимым инвентарем и оборудованием для медицинского обслуживания воспитанников детского дома. Администрацией и медицинским персоналом ведется регулярный контроль за соблюдением санитарно-гигиенических требований к содержанию помещений детского дома, подержанию лекарственной базы с обязательным наличием необходимых сре</w:t>
            </w:r>
            <w:proofErr w:type="gramStart"/>
            <w:r w:rsidRPr="00FF460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F460C">
              <w:rPr>
                <w:rFonts w:ascii="Times New Roman" w:hAnsi="Times New Roman"/>
                <w:sz w:val="24"/>
                <w:szCs w:val="24"/>
              </w:rPr>
              <w:t>я оказания первой медицинской</w:t>
            </w:r>
            <w:r w:rsidRPr="006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60C">
              <w:rPr>
                <w:rFonts w:ascii="Times New Roman" w:hAnsi="Times New Roman"/>
                <w:sz w:val="24"/>
                <w:szCs w:val="24"/>
              </w:rPr>
              <w:t>помощи.</w:t>
            </w:r>
            <w:r w:rsidRPr="0069617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2403E" w:rsidRDefault="0062403E" w:rsidP="005162F2">
            <w:pPr>
              <w:pStyle w:val="a5"/>
              <w:tabs>
                <w:tab w:val="left" w:pos="0"/>
              </w:tabs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ищеблок со всем необходимым оборудованием для приготовления пищи и хранения продуктов,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обеденный зал.</w:t>
            </w:r>
          </w:p>
          <w:p w:rsidR="0062403E" w:rsidRDefault="0062403E" w:rsidP="005162F2">
            <w:pPr>
              <w:pStyle w:val="a5"/>
              <w:tabs>
                <w:tab w:val="left" w:pos="0"/>
              </w:tabs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</w:t>
            </w:r>
            <w:r w:rsidRPr="00790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рачечная, которая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оснащенная</w:t>
            </w:r>
            <w:r w:rsidRPr="00790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Pr="00790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стиральными машинами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403E" w:rsidRPr="00790967" w:rsidRDefault="0062403E" w:rsidP="005162F2">
            <w:pPr>
              <w:pStyle w:val="a5"/>
              <w:tabs>
                <w:tab w:val="left" w:pos="0"/>
              </w:tabs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кладские</w:t>
            </w:r>
            <w:r w:rsidRPr="00790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Pr="00790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90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одежды,</w:t>
            </w:r>
            <w:r w:rsidRPr="00790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обуви</w:t>
            </w:r>
            <w:r w:rsidRPr="007909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967">
              <w:rPr>
                <w:rFonts w:ascii="Times New Roman" w:hAnsi="Times New Roman"/>
                <w:sz w:val="24"/>
                <w:szCs w:val="24"/>
              </w:rPr>
              <w:t>продуктов.</w:t>
            </w:r>
            <w:r w:rsidRPr="00790967">
              <w:rPr>
                <w:sz w:val="24"/>
                <w:szCs w:val="24"/>
              </w:rPr>
              <w:t xml:space="preserve"> </w:t>
            </w:r>
          </w:p>
          <w:p w:rsidR="0062403E" w:rsidRPr="0062403E" w:rsidRDefault="0062403E" w:rsidP="006240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03E" w:rsidTr="00420861">
        <w:tc>
          <w:tcPr>
            <w:tcW w:w="1668" w:type="dxa"/>
            <w:vAlign w:val="center"/>
          </w:tcPr>
          <w:p w:rsidR="0062403E" w:rsidRPr="00B246BA" w:rsidRDefault="0062403E" w:rsidP="005162F2">
            <w:pPr>
              <w:jc w:val="center"/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08" w:type="dxa"/>
            <w:vAlign w:val="center"/>
          </w:tcPr>
          <w:p w:rsidR="0062403E" w:rsidRPr="00B246BA" w:rsidRDefault="0062403E" w:rsidP="005162F2">
            <w:pP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 xml:space="preserve">Комната для практических занятий </w:t>
            </w:r>
          </w:p>
        </w:tc>
        <w:tc>
          <w:tcPr>
            <w:tcW w:w="7678" w:type="dxa"/>
            <w:vAlign w:val="center"/>
          </w:tcPr>
          <w:p w:rsidR="0062403E" w:rsidRDefault="0062403E" w:rsidP="005162F2">
            <w:pPr>
              <w:widowControl w:val="0"/>
              <w:tabs>
                <w:tab w:val="left" w:pos="230"/>
              </w:tabs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8F6C97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доме имеется комната для обучения воспитанников навыками кулинарного искусства «Смак», оборудованная всем необходимым: </w:t>
            </w: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кухонная стенка,</w:t>
            </w:r>
            <w:r w:rsidRPr="008F6C97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плита, холодильник, микроволновая печь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мультиварка</w:t>
            </w:r>
            <w:proofErr w:type="spellEnd"/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, кухонной утварью</w:t>
            </w:r>
            <w:r w:rsidRPr="008F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03E" w:rsidTr="00420861">
        <w:tc>
          <w:tcPr>
            <w:tcW w:w="1668" w:type="dxa"/>
            <w:vAlign w:val="center"/>
          </w:tcPr>
          <w:p w:rsidR="0062403E" w:rsidRDefault="0062403E" w:rsidP="005162F2">
            <w:pPr>
              <w:jc w:val="center"/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008" w:type="dxa"/>
          </w:tcPr>
          <w:p w:rsidR="0062403E" w:rsidRDefault="0062403E" w:rsidP="005162F2">
            <w:pP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Библиотека</w:t>
            </w:r>
          </w:p>
        </w:tc>
        <w:tc>
          <w:tcPr>
            <w:tcW w:w="7678" w:type="dxa"/>
            <w:vAlign w:val="center"/>
          </w:tcPr>
          <w:p w:rsidR="0062403E" w:rsidRDefault="0062403E" w:rsidP="005162F2">
            <w:pPr>
              <w:widowControl w:val="0"/>
              <w:tabs>
                <w:tab w:val="left" w:pos="230"/>
              </w:tabs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Оснащена</w:t>
            </w:r>
            <w:proofErr w:type="gramEnd"/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 xml:space="preserve"> стеллажами для книг и  литературой (учебной и художественной) в количестве 1052 книг.</w:t>
            </w:r>
          </w:p>
          <w:p w:rsidR="0062403E" w:rsidRPr="009B1322" w:rsidRDefault="0062403E" w:rsidP="005162F2">
            <w:pPr>
              <w:pStyle w:val="a5"/>
              <w:tabs>
                <w:tab w:val="left" w:pos="0"/>
              </w:tabs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22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полном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обеспечены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литературой,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дошкольники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-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пособиями,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наглядным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демонстрационным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322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практическим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успешного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общеобразовательной программы и дошкольного образования. Фонд печатных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1322">
              <w:rPr>
                <w:rFonts w:ascii="Times New Roman" w:hAnsi="Times New Roman"/>
                <w:sz w:val="24"/>
                <w:szCs w:val="24"/>
              </w:rPr>
              <w:t>стандарта.</w:t>
            </w:r>
            <w:r w:rsidRPr="009B13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62403E" w:rsidRDefault="0062403E" w:rsidP="005162F2">
            <w:pPr>
              <w:widowControl w:val="0"/>
              <w:tabs>
                <w:tab w:val="left" w:pos="230"/>
              </w:tabs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62403E" w:rsidTr="00495E44">
        <w:tc>
          <w:tcPr>
            <w:tcW w:w="1668" w:type="dxa"/>
            <w:vAlign w:val="center"/>
          </w:tcPr>
          <w:p w:rsidR="0062403E" w:rsidRDefault="0062403E" w:rsidP="005162F2">
            <w:pPr>
              <w:jc w:val="center"/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08" w:type="dxa"/>
            <w:vAlign w:val="center"/>
          </w:tcPr>
          <w:p w:rsidR="0062403E" w:rsidRDefault="0062403E" w:rsidP="005162F2">
            <w:pP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Спортивный зал</w:t>
            </w:r>
          </w:p>
        </w:tc>
        <w:tc>
          <w:tcPr>
            <w:tcW w:w="7678" w:type="dxa"/>
            <w:vAlign w:val="center"/>
          </w:tcPr>
          <w:p w:rsidR="0062403E" w:rsidRDefault="0062403E" w:rsidP="005162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20"/>
                <w:rFonts w:eastAsiaTheme="minorHAnsi"/>
                <w:bCs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Pr="00E605CE">
              <w:rPr>
                <w:rStyle w:val="20"/>
                <w:rFonts w:eastAsiaTheme="minorHAnsi"/>
                <w:bCs/>
                <w:i w:val="0"/>
                <w:sz w:val="24"/>
                <w:szCs w:val="24"/>
              </w:rPr>
              <w:t>Оборудован спортивным инвентарём: тренажёры - беговая дорожка, велосипед</w:t>
            </w:r>
            <w:r>
              <w:rPr>
                <w:rStyle w:val="20"/>
                <w:rFonts w:eastAsiaTheme="minorHAnsi"/>
                <w:bCs/>
                <w:i w:val="0"/>
                <w:sz w:val="24"/>
                <w:szCs w:val="24"/>
              </w:rPr>
              <w:t>;</w:t>
            </w:r>
          </w:p>
          <w:p w:rsidR="0062403E" w:rsidRPr="00E605CE" w:rsidRDefault="0062403E" w:rsidP="005162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605CE">
              <w:rPr>
                <w:rStyle w:val="20"/>
                <w:rFonts w:eastAsiaTheme="minorHAnsi"/>
                <w:bCs/>
                <w:i w:val="0"/>
                <w:sz w:val="24"/>
                <w:szCs w:val="24"/>
              </w:rPr>
              <w:t xml:space="preserve"> напольный турник, тренажёр силовой, турник брусья,</w:t>
            </w:r>
            <w:r>
              <w:rPr>
                <w:rStyle w:val="20"/>
                <w:rFonts w:eastAsia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Pr="00E605CE">
              <w:rPr>
                <w:b w:val="0"/>
                <w:color w:val="000000"/>
                <w:sz w:val="24"/>
                <w:szCs w:val="24"/>
              </w:rPr>
              <w:t>многофункциональный турник</w:t>
            </w:r>
            <w:r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E605CE">
              <w:rPr>
                <w:rStyle w:val="20"/>
                <w:rFonts w:eastAsiaTheme="minorHAnsi"/>
                <w:bCs/>
                <w:i w:val="0"/>
                <w:sz w:val="24"/>
                <w:szCs w:val="24"/>
              </w:rPr>
              <w:t>перекладина,</w:t>
            </w:r>
            <w:r>
              <w:rPr>
                <w:rStyle w:val="20"/>
                <w:rFonts w:eastAsiaTheme="minorHAnsi"/>
                <w:bCs/>
                <w:i w:val="0"/>
                <w:sz w:val="24"/>
                <w:szCs w:val="24"/>
              </w:rPr>
              <w:t xml:space="preserve"> комплекс для бокса, теннисный стол, боксёрский ковёр</w:t>
            </w:r>
          </w:p>
          <w:p w:rsidR="0062403E" w:rsidRDefault="0062403E" w:rsidP="005162F2">
            <w:pPr>
              <w:widowControl w:val="0"/>
              <w:tabs>
                <w:tab w:val="left" w:pos="230"/>
              </w:tabs>
              <w:jc w:val="both"/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62403E" w:rsidTr="001D56C0">
        <w:tc>
          <w:tcPr>
            <w:tcW w:w="1668" w:type="dxa"/>
          </w:tcPr>
          <w:p w:rsidR="0062403E" w:rsidRDefault="0062403E" w:rsidP="005162F2">
            <w:pPr>
              <w:jc w:val="center"/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6008" w:type="dxa"/>
            <w:vAlign w:val="center"/>
          </w:tcPr>
          <w:p w:rsidR="0062403E" w:rsidRDefault="0062403E" w:rsidP="005162F2">
            <w:pP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Спортивный городок</w:t>
            </w:r>
          </w:p>
        </w:tc>
        <w:tc>
          <w:tcPr>
            <w:tcW w:w="7678" w:type="dxa"/>
          </w:tcPr>
          <w:p w:rsidR="0062403E" w:rsidRPr="00A863D2" w:rsidRDefault="0062403E" w:rsidP="005162F2">
            <w:pPr>
              <w:shd w:val="clear" w:color="auto" w:fill="FFFFFF"/>
              <w:jc w:val="both"/>
              <w:rPr>
                <w:rStyle w:val="20"/>
                <w:rFonts w:eastAsiaTheme="minorHAnsi"/>
                <w:bCs w:val="0"/>
                <w:i w:val="0"/>
                <w:sz w:val="24"/>
                <w:szCs w:val="24"/>
              </w:rPr>
            </w:pPr>
            <w:r w:rsidRPr="00A86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турник, брусья, скамья для пресса, шведская стенка, </w:t>
            </w:r>
            <w:r w:rsidRPr="00A8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наклонные скамьи для пресса; турники и шведские стенки; брусья и гимнастические кольца; мобильные и атлетические уличные комплексы;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баскетбольное кольцо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щитом, </w:t>
            </w:r>
            <w:r w:rsidRPr="008F6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Уличный тренажер взрослый велосипед, Уличный тренажер взрослый ТС 203 подтягивание, Уличный тренажер взрослый </w:t>
            </w:r>
            <w:proofErr w:type="spellStart"/>
            <w:r w:rsidRPr="008F6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шагоход</w:t>
            </w:r>
            <w:proofErr w:type="spellEnd"/>
            <w:r w:rsidRPr="008F6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ТС, Уличный тренажер взрослый ТС 202 Лыжники, Уличный тренажер взрослый ТС 119 Рычажная тяга, Уличный тренажер взрослый Шпагат ТС 101, Уличный тренажер взрослый ТС 118 Бицепс</w:t>
            </w:r>
          </w:p>
        </w:tc>
      </w:tr>
      <w:tr w:rsidR="0062403E" w:rsidTr="001D56C0">
        <w:tc>
          <w:tcPr>
            <w:tcW w:w="1668" w:type="dxa"/>
          </w:tcPr>
          <w:p w:rsidR="0062403E" w:rsidRDefault="0062403E" w:rsidP="005162F2">
            <w:pPr>
              <w:jc w:val="center"/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LucidaSansUnicode13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6008" w:type="dxa"/>
            <w:vAlign w:val="center"/>
          </w:tcPr>
          <w:p w:rsidR="0062403E" w:rsidRDefault="0062403E" w:rsidP="005162F2">
            <w:pP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Актовый зал</w:t>
            </w:r>
          </w:p>
        </w:tc>
        <w:tc>
          <w:tcPr>
            <w:tcW w:w="7678" w:type="dxa"/>
          </w:tcPr>
          <w:p w:rsidR="0062403E" w:rsidRPr="00FB76AD" w:rsidRDefault="0062403E" w:rsidP="005162F2">
            <w:pPr>
              <w:widowControl w:val="0"/>
              <w:tabs>
                <w:tab w:val="left" w:pos="230"/>
              </w:tabs>
              <w:jc w:val="both"/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FB7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 интерактивным </w:t>
            </w:r>
            <w:proofErr w:type="spellStart"/>
            <w:r w:rsidRPr="00FB7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мультимедийным</w:t>
            </w:r>
            <w:proofErr w:type="spellEnd"/>
            <w:r w:rsidRPr="00FB7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проектором компании EPSON, зеркальный шар, прожектор заливного света, акустическая система,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радиосистема, беспроводный микрофон, </w:t>
            </w:r>
            <w:r w:rsidRPr="00A86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портативный проектор, кресла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403E" w:rsidTr="001D56C0">
        <w:tc>
          <w:tcPr>
            <w:tcW w:w="1668" w:type="dxa"/>
            <w:vAlign w:val="center"/>
          </w:tcPr>
          <w:p w:rsidR="0062403E" w:rsidRDefault="0062403E" w:rsidP="005162F2">
            <w:pPr>
              <w:jc w:val="center"/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7.</w:t>
            </w:r>
          </w:p>
        </w:tc>
        <w:tc>
          <w:tcPr>
            <w:tcW w:w="6008" w:type="dxa"/>
            <w:vAlign w:val="center"/>
          </w:tcPr>
          <w:p w:rsidR="0062403E" w:rsidRDefault="0062403E" w:rsidP="005162F2">
            <w:pP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Условия питания воспитанников</w:t>
            </w:r>
          </w:p>
        </w:tc>
        <w:tc>
          <w:tcPr>
            <w:tcW w:w="7678" w:type="dxa"/>
          </w:tcPr>
          <w:p w:rsidR="0062403E" w:rsidRPr="0062403E" w:rsidRDefault="0062403E" w:rsidP="005162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3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обеспечены полноценным, сбалансированным 6-ти разовым горячим питанием в соответствии с требованиями </w:t>
            </w:r>
            <w:proofErr w:type="spellStart"/>
            <w:r w:rsidRPr="0062403E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62403E">
              <w:rPr>
                <w:rFonts w:ascii="Times New Roman" w:hAnsi="Times New Roman" w:cs="Times New Roman"/>
                <w:sz w:val="24"/>
                <w:szCs w:val="24"/>
              </w:rPr>
              <w:t xml:space="preserve"> 2.4.1201-03.</w:t>
            </w:r>
          </w:p>
          <w:p w:rsidR="0062403E" w:rsidRDefault="0062403E" w:rsidP="005162F2">
            <w:pPr>
              <w:widowControl w:val="0"/>
              <w:tabs>
                <w:tab w:val="left" w:pos="230"/>
              </w:tabs>
              <w:jc w:val="both"/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62403E" w:rsidTr="001D56C0">
        <w:tc>
          <w:tcPr>
            <w:tcW w:w="1668" w:type="dxa"/>
            <w:vAlign w:val="center"/>
          </w:tcPr>
          <w:p w:rsidR="0062403E" w:rsidRDefault="0062403E" w:rsidP="005162F2">
            <w:pPr>
              <w:jc w:val="center"/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  <w:t>8.</w:t>
            </w:r>
          </w:p>
        </w:tc>
        <w:tc>
          <w:tcPr>
            <w:tcW w:w="6008" w:type="dxa"/>
            <w:vAlign w:val="center"/>
          </w:tcPr>
          <w:p w:rsidR="0062403E" w:rsidRDefault="0062403E" w:rsidP="005162F2">
            <w:pPr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</w:t>
            </w:r>
            <w:r w:rsidRPr="0046361A">
              <w:rPr>
                <w:rFonts w:ascii="Times New Roman" w:hAnsi="Times New Roman"/>
                <w:sz w:val="24"/>
                <w:szCs w:val="24"/>
              </w:rPr>
              <w:t>беспечения режима здоровых и безопасных условий проживания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78" w:type="dxa"/>
          </w:tcPr>
          <w:p w:rsidR="0062403E" w:rsidRDefault="0062403E" w:rsidP="005162F2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выполняются задачи: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технических и санитарно - гигиенических нарушений в помещениях детского дома (группы, столовая, кабинеты, актовый зал, спортзал, подвальное и чердачное помещения);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проведение своевременного и качественного ремонта системы энергоснабжения, отопления, канализации в детском доме;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потребностей детского дома для программы хозяйственной деятельности;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обучение технического и обслуживающего персонала безопасности жизнедеятельности на рабочем месте; 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требований пожарной безопасности зданий и сооружений;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инвентарного учёта имущества детского дома; 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учёта хранения противопожарного инвентаря;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благоустройства и озеленения территории детского дома.</w:t>
            </w:r>
          </w:p>
          <w:p w:rsidR="0062403E" w:rsidRPr="0046361A" w:rsidRDefault="0062403E" w:rsidP="005162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</w:t>
            </w:r>
            <w:r w:rsidRPr="0046361A">
              <w:rPr>
                <w:rFonts w:ascii="Times New Roman" w:hAnsi="Times New Roman" w:cs="Times New Roman"/>
                <w:sz w:val="24"/>
                <w:szCs w:val="24"/>
              </w:rPr>
              <w:t>беспечения режима здоровых и безопасных условий проживания воспитанников</w:t>
            </w:r>
            <w:r w:rsidRPr="004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выполняются задачи: 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технических и санитарно - гигиенических нарушений в помещениях детского дома (группы, столовая, кабинеты, актовый зал, спортзал, подвальное и чердачное помещения);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своевременного и качественного ремонта системы энергоснабжения, отопления, канализации в детском доме;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потребностей детского дома для программы хозяйственной деятельности;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обучение технического и обслуживающего персонала безопасности жизнедеятельности на рабочем месте; 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требований пожарной безопасности зданий и сооружений;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инвентарного учёта имущества детского дома; </w:t>
            </w:r>
          </w:p>
          <w:p w:rsidR="0062403E" w:rsidRPr="0046361A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учёта хранения противопожарного инвентаря;</w:t>
            </w:r>
          </w:p>
          <w:p w:rsidR="0062403E" w:rsidRDefault="0062403E" w:rsidP="005162F2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Style w:val="20"/>
                <w:rFonts w:eastAsiaTheme="minorHAnsi"/>
                <w:b w:val="0"/>
                <w:bCs w:val="0"/>
                <w:i w:val="0"/>
                <w:sz w:val="24"/>
                <w:szCs w:val="24"/>
              </w:rPr>
            </w:pPr>
            <w:r w:rsidRPr="00463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благоустройства и озеленения территории детского дома.</w:t>
            </w:r>
          </w:p>
        </w:tc>
      </w:tr>
    </w:tbl>
    <w:p w:rsidR="0062403E" w:rsidRDefault="0062403E" w:rsidP="00624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sectPr w:rsidR="0062403E" w:rsidSect="0058651D">
      <w:pgSz w:w="16840" w:h="11900" w:orient="landscape"/>
      <w:pgMar w:top="1418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F5D"/>
    <w:multiLevelType w:val="hybridMultilevel"/>
    <w:tmpl w:val="DDFC97E2"/>
    <w:lvl w:ilvl="0" w:tplc="3DA8E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A4331"/>
    <w:multiLevelType w:val="hybridMultilevel"/>
    <w:tmpl w:val="C9D6CC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E7753C"/>
    <w:multiLevelType w:val="multilevel"/>
    <w:tmpl w:val="872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C40FE6"/>
    <w:multiLevelType w:val="multilevel"/>
    <w:tmpl w:val="1E6EB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659"/>
    <w:rsid w:val="00002DFF"/>
    <w:rsid w:val="00086BC3"/>
    <w:rsid w:val="00125E50"/>
    <w:rsid w:val="001F761A"/>
    <w:rsid w:val="00410510"/>
    <w:rsid w:val="00457A28"/>
    <w:rsid w:val="0046361A"/>
    <w:rsid w:val="004D2735"/>
    <w:rsid w:val="00573659"/>
    <w:rsid w:val="0058651D"/>
    <w:rsid w:val="0062403E"/>
    <w:rsid w:val="006E2699"/>
    <w:rsid w:val="007253CB"/>
    <w:rsid w:val="00790967"/>
    <w:rsid w:val="008F6C97"/>
    <w:rsid w:val="009176E9"/>
    <w:rsid w:val="009B1322"/>
    <w:rsid w:val="00A863D2"/>
    <w:rsid w:val="00B246BA"/>
    <w:rsid w:val="00BD3270"/>
    <w:rsid w:val="00CE0E6C"/>
    <w:rsid w:val="00E605CE"/>
    <w:rsid w:val="00FB76AD"/>
    <w:rsid w:val="00FC6144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F"/>
  </w:style>
  <w:style w:type="paragraph" w:styleId="1">
    <w:name w:val="heading 1"/>
    <w:basedOn w:val="a"/>
    <w:link w:val="10"/>
    <w:uiPriority w:val="9"/>
    <w:qFormat/>
    <w:rsid w:val="00E60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65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586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3pt">
    <w:name w:val="Основной текст (2) + Lucida Sans Unicode;13 pt;Не полужирный"/>
    <w:basedOn w:val="a0"/>
    <w:rsid w:val="005865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;Не полужирный"/>
    <w:basedOn w:val="a0"/>
    <w:rsid w:val="005865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58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586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651D"/>
    <w:pPr>
      <w:widowControl w:val="0"/>
      <w:shd w:val="clear" w:color="auto" w:fill="FFFFFF"/>
      <w:spacing w:before="960" w:after="420" w:line="355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0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4636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457A2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a6">
    <w:name w:val="Основной текст Знак"/>
    <w:basedOn w:val="a0"/>
    <w:link w:val="a5"/>
    <w:uiPriority w:val="1"/>
    <w:rsid w:val="00457A28"/>
    <w:rPr>
      <w:rFonts w:ascii="Arial Narrow" w:eastAsia="Arial Narrow" w:hAnsi="Arial Narrow" w:cs="Arial Narrow"/>
    </w:rPr>
  </w:style>
  <w:style w:type="character" w:customStyle="1" w:styleId="a4">
    <w:name w:val="Абзац списка Знак"/>
    <w:link w:val="a3"/>
    <w:uiPriority w:val="99"/>
    <w:qFormat/>
    <w:locked/>
    <w:rsid w:val="00457A2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2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 по УВР</cp:lastModifiedBy>
  <cp:revision>3</cp:revision>
  <dcterms:created xsi:type="dcterms:W3CDTF">2023-03-16T07:04:00Z</dcterms:created>
  <dcterms:modified xsi:type="dcterms:W3CDTF">2023-03-16T11:14:00Z</dcterms:modified>
</cp:coreProperties>
</file>